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50" w:afterLines="150" w:line="360" w:lineRule="exact"/>
        <w:ind w:firstLine="1921" w:firstLineChars="400"/>
        <w:textAlignment w:val="auto"/>
        <w:rPr>
          <w:rFonts w:hint="eastAsia" w:ascii="微软雅黑" w:hAnsi="微软雅黑" w:eastAsia="微软雅黑" w:cs="微软雅黑"/>
          <w:b/>
          <w:color w:val="00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上市公司董事长</w:t>
      </w:r>
      <w:r>
        <w:rPr>
          <w:rFonts w:hint="eastAsia" w:ascii="微软雅黑" w:hAnsi="微软雅黑" w:eastAsia="微软雅黑"/>
          <w:b/>
          <w:sz w:val="48"/>
          <w:szCs w:val="48"/>
          <w:lang w:eastAsia="zh-CN"/>
        </w:rPr>
        <w:t>高端项目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60960</wp:posOffset>
            </wp:positionV>
            <wp:extent cx="1748790" cy="470535"/>
            <wp:effectExtent l="0" t="0" r="3810" b="5715"/>
            <wp:wrapNone/>
            <wp:docPr id="2" name="图片 2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一、项目简介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全球性政治经济新旧转换，资本市场的国际性裂变与重组的时代性已经开始，国内的制度改革也日新月异、风起云涌，给企业家们带来了前所未有的挑战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在复杂多变的世界经济形势面前，找到企业突围、生存、发展之道，是我们企业家不可推卸的责任和不可回避的世纪之答。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燕园商学院依托北京大学，联合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国家级媒体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，审时度势，勇于担当，为民族企业着想，启动“上市公司董事长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”，和企业家们一起破解世纪难题，奔向美好的明天。</w:t>
      </w:r>
    </w:p>
    <w:p>
      <w:pPr>
        <w:spacing w:line="720" w:lineRule="exact"/>
        <w:ind w:firstLine="320" w:firstLineChars="100"/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45720</wp:posOffset>
            </wp:positionV>
            <wp:extent cx="1781175" cy="466725"/>
            <wp:effectExtent l="19050" t="0" r="9525" b="0"/>
            <wp:wrapNone/>
            <wp:docPr id="14" name="图片 7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5781675</wp:posOffset>
            </wp:positionV>
            <wp:extent cx="1749425" cy="466725"/>
            <wp:effectExtent l="19050" t="0" r="3175" b="0"/>
            <wp:wrapNone/>
            <wp:docPr id="13" name="图片 6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核心价值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学期内符合条件的学员，可以提供以下增值服务：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北京大学及国内外高端智库的资源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共享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优先参与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国家级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民族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品牌工程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燕园商学院总部定期组织的上市公司董事长研讨会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投融资、政府资源高效对接及上市一站式服务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提供一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一路项目对接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为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符合条件的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企业对接北京、上海等免费办公场地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享有燕园商学院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提供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6168家媒体资源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助力企业品牌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提升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帮助企业设立“企业博士后工作站”，与北京大学一起培养人才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成为北京大学校友</w:t>
      </w:r>
    </w:p>
    <w:p>
      <w:pPr>
        <w:pStyle w:val="13"/>
        <w:numPr>
          <w:ilvl w:val="0"/>
          <w:numId w:val="1"/>
        </w:numPr>
        <w:spacing w:line="480" w:lineRule="auto"/>
        <w:ind w:firstLineChars="0"/>
        <w:rPr>
          <w:rFonts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>享有首长保健医式24小时健康管家服务以及就医绿色通道</w:t>
      </w:r>
    </w:p>
    <w:p>
      <w:pPr>
        <w:spacing w:line="720" w:lineRule="exact"/>
        <w:ind w:firstLine="320" w:firstLineChars="100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749425" cy="470535"/>
            <wp:effectExtent l="0" t="0" r="3175" b="5715"/>
            <wp:wrapNone/>
            <wp:docPr id="4" name="图片 3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三、课程对象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上市公司董事长、实际控股人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具有主板上市条件的拟上市公司董事长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知名企业董事长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auto"/>
        <w:ind w:left="482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全球著名金融机构的高级管理人员（限额）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480" w:lineRule="auto"/>
        <w:ind w:firstLine="320" w:firstLineChars="100"/>
        <w:textAlignment w:val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49425" cy="470535"/>
            <wp:effectExtent l="0" t="0" r="3175" b="5715"/>
            <wp:wrapNone/>
            <wp:docPr id="6" name="图片 4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四、课程模式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必修课程：学制2年，每月利用一个周末两天时间上课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80" w:lineRule="auto"/>
        <w:ind w:left="601" w:hanging="363"/>
        <w:textAlignment w:val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1749425" cy="470535"/>
            <wp:effectExtent l="0" t="0" r="3175" b="5715"/>
            <wp:wrapNone/>
            <wp:docPr id="7" name="图片 5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选修活动：国际论坛、</w:t>
      </w:r>
      <w:r>
        <w:rPr>
          <w:rFonts w:ascii="微软雅黑" w:hAnsi="微软雅黑" w:eastAsia="微软雅黑" w:cs="微软雅黑"/>
          <w:color w:val="000000"/>
          <w:sz w:val="28"/>
          <w:szCs w:val="28"/>
        </w:rPr>
        <w:t>政策辅导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、项目对接、游学交流</w:t>
      </w:r>
    </w:p>
    <w:p>
      <w:pPr>
        <w:spacing w:line="480" w:lineRule="auto"/>
        <w:ind w:firstLine="300" w:firstLineChars="100"/>
        <w:rPr>
          <w:rFonts w:ascii="微软雅黑" w:hAnsi="微软雅黑" w:eastAsia="微软雅黑" w:cs="微软雅黑"/>
          <w:color w:val="FFFFFF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五、课程模块</w:t>
      </w:r>
    </w:p>
    <w:tbl>
      <w:tblPr>
        <w:tblStyle w:val="7"/>
        <w:tblpPr w:leftFromText="180" w:rightFromText="180" w:vertAnchor="text" w:horzAnchor="page" w:tblpXSpec="center" w:tblpY="511"/>
        <w:tblOverlap w:val="never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【模块一】宏观经济与政策环境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中央经济政策全面解读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“一带一路”的历史启示和时代机遇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新常态下的战略思维导图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政府经济管理体系与新城镇化建设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中国政治经济新格局及企业应对之策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【模块二】全球战略与国际环境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全球经济发展趋势和新特征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国际政治经济关系、金融格局以及中国企业的全球化经营环境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全球化投资政策与经营政策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企业如何更好实施“走出去”和“引进来”战略</w:t>
            </w:r>
          </w:p>
          <w:p>
            <w:pPr>
              <w:widowControl/>
              <w:numPr>
                <w:ilvl w:val="0"/>
                <w:numId w:val="5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全球金融投资地图及投资变化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【模块三】资本运作与财务战略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企业资本市场融资及风险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产融结合案例剖析与战略模型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资本运作战略与实操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企业价值优化管理模式与风险管理体系</w:t>
            </w:r>
          </w:p>
          <w:p>
            <w:pPr>
              <w:widowControl/>
              <w:numPr>
                <w:ilvl w:val="0"/>
                <w:numId w:val="6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财务战略与投融资规划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【模块四】产业转型与产业融合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中国经济发展转型与产业升级相关配套政策解析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公司治理与股权结构设计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产业整合与并购重组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全球资产配置与财富管理新思路</w:t>
            </w:r>
          </w:p>
          <w:p>
            <w:pPr>
              <w:widowControl/>
              <w:numPr>
                <w:ilvl w:val="0"/>
                <w:numId w:val="7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 xml:space="preserve">企业蓝海战略与战略创新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【模块五】智慧传承与财富管理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8256" w:type="dxa"/>
          </w:tcPr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企业海外并购和投资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财富管理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信托制度在家族与财富传承中跨领域的组合运用</w:t>
            </w:r>
          </w:p>
          <w:p>
            <w:pPr>
              <w:widowControl/>
              <w:numPr>
                <w:ilvl w:val="0"/>
                <w:numId w:val="8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企业传承的顶层设计</w:t>
            </w:r>
          </w:p>
          <w:p>
            <w:pPr>
              <w:pStyle w:val="11"/>
              <w:numPr>
                <w:ilvl w:val="0"/>
                <w:numId w:val="9"/>
              </w:numPr>
              <w:spacing w:line="480" w:lineRule="auto"/>
              <w:ind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领导者可持续资源管理与运营思维创新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【模块六】金融创新与技术创新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</w:tcPr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新科技和新理念下的新成长机会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大数据时代的金融创新与实践-互联网金融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互联网金融的本质与发展趋势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区块链技术对全球金融制度和金融创新的影响</w:t>
            </w:r>
          </w:p>
          <w:p>
            <w:pPr>
              <w:widowControl/>
              <w:numPr>
                <w:ilvl w:val="0"/>
                <w:numId w:val="10"/>
              </w:numPr>
              <w:spacing w:line="480" w:lineRule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央行数字货币系统的大时代到来及其深远影响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256" w:type="dxa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【模块七】市值管理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市值管理的主要模式与手段、要点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市值管理与市场策应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市值管理之并购重组策略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市值管理主要形态/模式浅析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市值管理与财富管理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pStyle w:val="11"/>
              <w:spacing w:line="480" w:lineRule="auto"/>
              <w:ind w:firstLine="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【模块八】中国文化精髓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256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从历史看管理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法家智慧与现代管理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孙子兵法与统帅之道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哲学智慧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clear" w:pos="600"/>
              </w:tabs>
              <w:spacing w:line="480" w:lineRule="auto"/>
              <w:ind w:left="420" w:hanging="420" w:firstLineChars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心灵禅修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56" w:type="dxa"/>
            <w:shd w:val="clear" w:color="auto" w:fill="C00000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【模块九】认知升级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56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政策辅导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学员企业之间互访共享资源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海外游学</w:t>
            </w:r>
          </w:p>
          <w:p>
            <w:pPr>
              <w:widowControl/>
              <w:numPr>
                <w:ilvl w:val="0"/>
                <w:numId w:val="11"/>
              </w:num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定期举办健康医疗讲座，围绕企业家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及其家庭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健康，整合国内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外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优质医疗资源，特邀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国内顶级医学专家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，为学员提供健康管理指导</w:t>
            </w:r>
          </w:p>
        </w:tc>
      </w:tr>
    </w:tbl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0"/>
          <w:szCs w:val="30"/>
        </w:rPr>
        <w:t>六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导师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由学术顾问委员、战略咨询委员会和全球金融专家委员会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医疗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</w:rPr>
        <w:t>专家委员会组成，其中：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◆学术顾问委员会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燕园商学院为上市公司董事长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高端项目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而组建的学术指导、咨询和学术成果评价机构，其成员由国内外相关领域的知名专家组成，为学院的中、长期发展规划，新学科方向建设、重大项目合作、政策研究方向等提供咨询和建议。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张维迎：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著名经济学家、北京大学国家发展研究院教授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董志勇：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北京大学经济学院院长、北京大学市场经济研究中心主任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朱兆吉：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美国总统顾问、美国伯克利大学教授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刘万燊：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新加坡南洋理工大学商学院副院长、教授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◆战略咨询委员会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燕园商学院的高端咨询机构，由来自“一行两会”、各大交易所、各大著名金融机构、知名实业和国家级研究机构的代表组成。汇聚学界与业界的智慧和资源，为学院的战略发展规划、课程体系建设、学术研究等工作提出指导意见和建议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马丁•沃尔夫：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英国《金融时报》副主编及首席经济评论员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张来武：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科技部原副部长、中国软科学研究会理事长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魏建国：</w:t>
      </w:r>
      <w:r>
        <w:rPr>
          <w:rFonts w:hint="eastAsia" w:ascii="微软雅黑" w:hAnsi="微软雅黑" w:eastAsia="微软雅黑" w:cs="微软雅黑"/>
          <w:color w:val="000000"/>
          <w:spacing w:val="-6"/>
          <w:sz w:val="28"/>
          <w:szCs w:val="28"/>
        </w:rPr>
        <w:t>商务部原副部长、中国国际经济交流中心副理事长兼常务副主任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pacing w:val="-1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王跃生：</w:t>
      </w:r>
      <w:r>
        <w:rPr>
          <w:rFonts w:hint="eastAsia" w:ascii="微软雅黑" w:hAnsi="微软雅黑" w:eastAsia="微软雅黑" w:cs="微软雅黑"/>
          <w:color w:val="000000"/>
          <w:spacing w:val="-11"/>
          <w:sz w:val="28"/>
          <w:szCs w:val="28"/>
        </w:rPr>
        <w:t>北京大学经济学院国际贸易与经济系系主任、北大国际经济所所长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高清东：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上海复兴集团产业投资执行总经理，技术经济学博士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王宏广：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国家科技部发展战略研究院副院长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◆全球金融专家委员会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面向全球聘请学术声望、具备国际影响力及业界同行公认的知名专家教授，旨在组建一支高质量的顶级导师团队，为培养全球金融领袖搭建一流的平台。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莱蒙•卡萨德苏斯-马萨内尔：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哈佛商学院克兰内特学院赫尔曼籍工商管理教授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理查德•库珀：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美国前副国务卿、哈佛大学经济学教授、马努斯·c·博厄斯国际经济学教授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谢国辉：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新加坡南洋理工大学商学院原院长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梁  琪：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南开大学经济学院院长、博士生导师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丁  凯：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中国人民大学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继续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学院院长、世界经济研究中心副主任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刘正军：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上海证券交易所高级执行经理，上海证券交易所第一任仲裁委员会委员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汪潮涌：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北京信中利国际控股有限公司董事长、国家经贸委顾问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顶级医疗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专家委员会</w:t>
      </w:r>
    </w:p>
    <w:p>
      <w:pPr>
        <w:spacing w:line="480" w:lineRule="auto"/>
        <w:ind w:firstLine="560" w:firstLineChars="200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邀请国内顶级医学专家以及国家卫健委的相关领导，为致力于大健康领域的企业家们对接高端人脉，为企业家的健康保驾护航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王陇德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中国工程院院士、中国预防医学会会长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韩德民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中国工程院院士、中国医疗保健国际交流促进会会长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郭应禄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中国工程院院士、我国泌尿外科新一代学科带头人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乔  杰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中国工程院院士、北京大学第三医院院长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  俊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中国工程院院士、北京人民医院胸外科主任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张雁灵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：中国医师协会会长</w:t>
      </w:r>
    </w:p>
    <w:p>
      <w:pPr>
        <w:spacing w:line="480" w:lineRule="auto"/>
        <w:rPr>
          <w:rFonts w:hint="default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李俊德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：中华医学会药学会秘书长</w:t>
      </w:r>
    </w:p>
    <w:p>
      <w:pPr>
        <w:spacing w:line="48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王莒生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北京中医学会副会长</w:t>
      </w:r>
    </w:p>
    <w:p>
      <w:pPr>
        <w:spacing w:line="480" w:lineRule="auto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熊继柏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国家级名中医，湖南中医药大学教授，研究生导师，广州中医药大学博士生导师。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宋树立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：国家卫生健康委宣传司司长</w:t>
      </w:r>
    </w:p>
    <w:p>
      <w:pPr>
        <w:spacing w:line="480" w:lineRule="auto"/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毛群安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：国家卫生健康委规划发展与信息化司司长</w:t>
      </w:r>
    </w:p>
    <w:p>
      <w:pPr>
        <w:spacing w:line="480" w:lineRule="auto"/>
        <w:rPr>
          <w:rFonts w:hint="default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盘仲莹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：北京和睦家医院院长</w:t>
      </w:r>
    </w:p>
    <w:p>
      <w:pPr>
        <w:spacing w:beforeLines="100" w:line="480" w:lineRule="auto"/>
        <w:rPr>
          <w:rFonts w:ascii="微软雅黑" w:hAnsi="微软雅黑" w:eastAsia="微软雅黑" w:cs="微软雅黑"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123825</wp:posOffset>
            </wp:positionV>
            <wp:extent cx="1781175" cy="466725"/>
            <wp:effectExtent l="19050" t="0" r="9525" b="0"/>
            <wp:wrapNone/>
            <wp:docPr id="5" name="图片 8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w:t>六、学习费用</w:t>
      </w:r>
    </w:p>
    <w:p>
      <w:pPr>
        <w:spacing w:line="480" w:lineRule="auto"/>
        <w:ind w:firstLine="560" w:firstLineChars="200"/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人民币68万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，本期特惠29.8万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en-US" w:eastAsia="zh-CN"/>
        </w:rPr>
        <w:t>元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(2020年3月8日后恢复原价)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含课程费、学习资料费、不含学员选择性自愿参加的考察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活动费用以及上课期间的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食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宿费用</w:t>
      </w:r>
    </w:p>
    <w:p>
      <w:pPr>
        <w:spacing w:beforeLines="100" w:line="480" w:lineRule="auto"/>
        <w:rPr>
          <w:rFonts w:ascii="微软雅黑" w:hAnsi="微软雅黑" w:eastAsia="微软雅黑" w:cs="微软雅黑"/>
          <w:b/>
          <w:color w:val="FFFFFF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168910</wp:posOffset>
            </wp:positionV>
            <wp:extent cx="1824990" cy="466725"/>
            <wp:effectExtent l="0" t="0" r="3810" b="9525"/>
            <wp:wrapNone/>
            <wp:docPr id="9" name="图片 9" descr="图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层-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FFFFFF"/>
          <w:sz w:val="30"/>
          <w:szCs w:val="30"/>
        </w:rPr>
        <w:t>七、报名选拔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项目咨询：与项目办公室联系，咨询与项目相关的问题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报名申请：填写报名申请表，提交个人信息及相关资料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资格审核：由专家遴选委员会对申请人资格进行审核确定初审录取名单，由项目办公室组织初审通过者进行集中面试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录取通知：项目办公室向通过面试的申请者发放录取通知书、入学须知和学员注册表</w:t>
      </w:r>
    </w:p>
    <w:p>
      <w:pPr>
        <w:numPr>
          <w:ilvl w:val="0"/>
          <w:numId w:val="12"/>
        </w:numPr>
        <w:spacing w:line="48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交费通知：申请人按照入学须知的要求填写学员注册表并寄回、交纳学费，并将交费凭证发送至项目办公室确认</w:t>
      </w:r>
    </w:p>
    <w:p>
      <w:pPr>
        <w:numPr>
          <w:ilvl w:val="0"/>
          <w:numId w:val="12"/>
        </w:numPr>
        <w:spacing w:line="480" w:lineRule="auto"/>
        <w:rPr>
          <w:rFonts w:hint="eastAsia" w:ascii="微软雅黑" w:hAnsi="微软雅黑" w:eastAsia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开课通知：项目办公室确认收款后，向学员开具发票并发放授课通知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b/>
          <w:sz w:val="22"/>
          <w:szCs w:val="18"/>
        </w:rPr>
      </w:pPr>
      <w:r>
        <w:rPr>
          <w:rFonts w:hint="eastAsia" w:eastAsia="华文新魏"/>
          <w:b/>
          <w:bCs/>
          <w:sz w:val="32"/>
          <w:szCs w:val="18"/>
          <w:lang w:val="en-US" w:eastAsia="zh-CN"/>
        </w:rPr>
        <w:t>上市公司董事长高端项目</w:t>
      </w:r>
      <w:r>
        <w:rPr>
          <w:rFonts w:hint="eastAsia" w:eastAsia="华文新魏"/>
          <w:b/>
          <w:bCs/>
          <w:sz w:val="32"/>
          <w:szCs w:val="18"/>
        </w:rPr>
        <w:t>报名表</w:t>
      </w:r>
      <w:bookmarkStart w:id="0" w:name="OLE_LINK1"/>
    </w:p>
    <w:p>
      <w:pPr>
        <w:jc w:val="center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黑体" w:hAnsi="宋体" w:eastAsia="黑体"/>
          <w:szCs w:val="21"/>
        </w:rPr>
        <w:t>编号：</w:t>
      </w:r>
    </w:p>
    <w:tbl>
      <w:tblPr>
        <w:tblStyle w:val="7"/>
        <w:tblW w:w="0" w:type="auto"/>
        <w:tblInd w:w="-6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7"/>
        <w:gridCol w:w="471"/>
        <w:gridCol w:w="471"/>
        <w:gridCol w:w="284"/>
        <w:gridCol w:w="187"/>
        <w:gridCol w:w="41"/>
        <w:gridCol w:w="430"/>
        <w:gridCol w:w="185"/>
        <w:gridCol w:w="13"/>
        <w:gridCol w:w="273"/>
        <w:gridCol w:w="83"/>
        <w:gridCol w:w="388"/>
        <w:gridCol w:w="471"/>
        <w:gridCol w:w="75"/>
        <w:gridCol w:w="188"/>
        <w:gridCol w:w="70"/>
        <w:gridCol w:w="6"/>
        <w:gridCol w:w="46"/>
        <w:gridCol w:w="86"/>
        <w:gridCol w:w="214"/>
        <w:gridCol w:w="257"/>
        <w:gridCol w:w="389"/>
        <w:gridCol w:w="40"/>
        <w:gridCol w:w="6"/>
        <w:gridCol w:w="36"/>
        <w:gridCol w:w="384"/>
        <w:gridCol w:w="87"/>
        <w:gridCol w:w="101"/>
        <w:gridCol w:w="370"/>
        <w:gridCol w:w="471"/>
        <w:gridCol w:w="288"/>
        <w:gridCol w:w="160"/>
        <w:gridCol w:w="23"/>
        <w:gridCol w:w="471"/>
        <w:gridCol w:w="210"/>
        <w:gridCol w:w="261"/>
        <w:gridCol w:w="471"/>
        <w:gridCol w:w="4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snapToGrid w:val="0"/>
              <w:spacing w:before="40" w:line="400" w:lineRule="exact"/>
              <w:ind w:firstLine="211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1、基本情况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中文名字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18"/>
              </w:rPr>
              <w:t xml:space="preserve">    英文名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选</w:t>
            </w:r>
            <w:r>
              <w:rPr>
                <w:rFonts w:hint="eastAsia" w:ascii="宋体" w:hAnsi="宋体"/>
                <w:sz w:val="18"/>
              </w:rPr>
              <w:t>填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</w:t>
            </w:r>
          </w:p>
        </w:tc>
        <w:tc>
          <w:tcPr>
            <w:tcW w:w="2072" w:type="dxa"/>
            <w:gridSpan w:val="7"/>
            <w:vMerge w:val="restart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寸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蓝底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年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743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□男      □女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    贯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省（自治区/直辖市）                市（县）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    籍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□中国   □其他</w:t>
            </w:r>
            <w:r>
              <w:rPr>
                <w:rFonts w:ascii="宋体" w:hAnsi="宋体"/>
                <w:sz w:val="18"/>
              </w:rPr>
              <w:t>____________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737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未婚</w:t>
            </w:r>
            <w:r>
              <w:rPr>
                <w:rFonts w:hint="eastAsia" w:ascii="宋体" w:hAnsi="宋体"/>
                <w:sz w:val="18"/>
              </w:rPr>
              <w:t xml:space="preserve">   □已婚</w:t>
            </w: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3636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□汉族   □少数民族（请注明）</w:t>
            </w:r>
            <w:r>
              <w:rPr>
                <w:rFonts w:ascii="宋体" w:hAnsi="宋体"/>
                <w:sz w:val="18"/>
              </w:rPr>
              <w:t>________</w:t>
            </w:r>
          </w:p>
        </w:tc>
        <w:tc>
          <w:tcPr>
            <w:tcW w:w="103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73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2" w:type="dxa"/>
            <w:gridSpan w:val="7"/>
            <w:vMerge w:val="continue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" w:hRule="atLeast"/>
        </w:trPr>
        <w:tc>
          <w:tcPr>
            <w:tcW w:w="11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类型</w:t>
            </w:r>
          </w:p>
        </w:tc>
        <w:tc>
          <w:tcPr>
            <w:tcW w:w="6411" w:type="dxa"/>
            <w:gridSpan w:val="3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□身份证 □护照 □港澳台居民大陆通行证 □其他 （请注明）</w:t>
            </w:r>
            <w:r>
              <w:rPr>
                <w:rFonts w:ascii="宋体" w:hAnsi="宋体"/>
                <w:sz w:val="18"/>
              </w:rPr>
              <w:t>___________</w:t>
            </w:r>
          </w:p>
        </w:tc>
        <w:tc>
          <w:tcPr>
            <w:tcW w:w="207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</w:trPr>
        <w:tc>
          <w:tcPr>
            <w:tcW w:w="111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after="156" w:afterLines="5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证件号码</w:t>
            </w: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办公电话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手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机</w:t>
            </w:r>
          </w:p>
        </w:tc>
        <w:tc>
          <w:tcPr>
            <w:tcW w:w="3855" w:type="dxa"/>
            <w:gridSpan w:val="1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家庭电话</w:t>
            </w:r>
          </w:p>
        </w:tc>
        <w:tc>
          <w:tcPr>
            <w:tcW w:w="3560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68" w:type="dxa"/>
            <w:gridSpan w:val="7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电子邮箱</w:t>
            </w:r>
          </w:p>
        </w:tc>
        <w:tc>
          <w:tcPr>
            <w:tcW w:w="3855" w:type="dxa"/>
            <w:gridSpan w:val="16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请指定一位紧急联系人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名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ind w:firstLine="1260" w:firstLineChars="7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□先生              □女士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 机</w:t>
            </w:r>
          </w:p>
        </w:tc>
        <w:tc>
          <w:tcPr>
            <w:tcW w:w="3630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8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    话</w:t>
            </w:r>
          </w:p>
        </w:tc>
        <w:tc>
          <w:tcPr>
            <w:tcW w:w="3815" w:type="dxa"/>
            <w:gridSpan w:val="15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通讯住址</w:t>
            </w:r>
          </w:p>
        </w:tc>
        <w:tc>
          <w:tcPr>
            <w:tcW w:w="6411" w:type="dxa"/>
            <w:gridSpan w:val="30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编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center"/>
          </w:tcPr>
          <w:p>
            <w:pPr>
              <w:tabs>
                <w:tab w:val="left" w:pos="422"/>
              </w:tabs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2、工作背景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工作经验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全职工作时间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</w:rPr>
              <w:t>年                担任管理工作时间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现任单位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（中文名称）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单位网址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公司总资产</w:t>
            </w:r>
          </w:p>
        </w:tc>
        <w:tc>
          <w:tcPr>
            <w:tcW w:w="3682" w:type="dxa"/>
            <w:gridSpan w:val="1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ascii="宋体" w:hAnsi="宋体"/>
                <w:sz w:val="18"/>
              </w:rPr>
            </w:pPr>
          </w:p>
        </w:tc>
        <w:tc>
          <w:tcPr>
            <w:tcW w:w="1412" w:type="dxa"/>
            <w:gridSpan w:val="8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公司上年销售额</w:t>
            </w:r>
          </w:p>
        </w:tc>
        <w:tc>
          <w:tcPr>
            <w:tcW w:w="33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</w:t>
            </w:r>
          </w:p>
        </w:tc>
        <w:tc>
          <w:tcPr>
            <w:tcW w:w="8483" w:type="dxa"/>
            <w:gridSpan w:val="3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□  是             □  否      </w:t>
            </w:r>
          </w:p>
          <w:p>
            <w:pPr>
              <w:snapToGrid w:val="0"/>
              <w:spacing w:before="40" w:line="400" w:lineRule="exact"/>
              <w:ind w:left="-17" w:leftChars="-8" w:firstLine="16" w:firstLineChars="9"/>
              <w:rPr>
                <w:rFonts w:hint="eastAsia"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在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18"/>
              </w:rPr>
              <w:t>证券交易所上市    股票代码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公司规模</w:t>
            </w: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________</w:t>
            </w:r>
            <w:r>
              <w:rPr>
                <w:rFonts w:hint="eastAsia" w:ascii="宋体" w:hAnsi="宋体"/>
                <w:sz w:val="18"/>
              </w:rPr>
              <w:t xml:space="preserve"> 人</w:t>
            </w:r>
          </w:p>
        </w:tc>
        <w:tc>
          <w:tcPr>
            <w:tcW w:w="121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担任职务</w:t>
            </w:r>
          </w:p>
        </w:tc>
        <w:tc>
          <w:tcPr>
            <w:tcW w:w="2190" w:type="dxa"/>
            <w:gridSpan w:val="11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83" w:type="dxa"/>
            <w:gridSpan w:val="9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掌管经费额度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万</w:t>
            </w:r>
            <w:r>
              <w:rPr>
                <w:rFonts w:hint="eastAsia" w:ascii="宋体" w:hAnsi="宋体"/>
                <w:sz w:val="18"/>
              </w:rPr>
              <w:t>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1117" w:type="dxa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企业性质</w:t>
            </w:r>
          </w:p>
        </w:tc>
        <w:tc>
          <w:tcPr>
            <w:tcW w:w="6411" w:type="dxa"/>
            <w:gridSpan w:val="30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94" w:firstLineChars="108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□国营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□民营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□外商独资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□中外合资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其它（请注明）</w:t>
            </w:r>
            <w:r>
              <w:rPr>
                <w:rFonts w:ascii="宋体" w:hAnsi="宋体"/>
                <w:sz w:val="18"/>
              </w:rPr>
              <w:t xml:space="preserve"> __________</w:t>
            </w:r>
          </w:p>
        </w:tc>
        <w:tc>
          <w:tcPr>
            <w:tcW w:w="2072" w:type="dxa"/>
            <w:gridSpan w:val="7"/>
            <w:noWrap w:val="0"/>
            <w:vAlign w:val="top"/>
          </w:tcPr>
          <w:p>
            <w:pPr>
              <w:snapToGrid w:val="0"/>
              <w:spacing w:before="40" w:line="400" w:lineRule="exact"/>
              <w:ind w:left="-17" w:leftChars="-8" w:firstLine="16" w:firstLineChars="9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股份制公司  □是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</w:trPr>
        <w:tc>
          <w:tcPr>
            <w:tcW w:w="9600" w:type="dxa"/>
            <w:gridSpan w:val="38"/>
            <w:noWrap w:val="0"/>
            <w:vAlign w:val="top"/>
          </w:tcPr>
          <w:p>
            <w:pPr>
              <w:snapToGrid w:val="0"/>
              <w:spacing w:before="40" w:line="400" w:lineRule="exact"/>
              <w:ind w:firstLine="180" w:firstLineChars="10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现职单位所属行业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tLeast"/>
              <w:ind w:left="241" w:leftChars="11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20"/>
              </w:rPr>
              <w:t>请填写行业分类代码：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9" w:hRule="atLeast"/>
        </w:trPr>
        <w:tc>
          <w:tcPr>
            <w:tcW w:w="4489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1.制造加工、</w:t>
            </w:r>
            <w:r>
              <w:rPr>
                <w:rFonts w:hint="eastAsia" w:ascii="宋体" w:hAnsi="宋体"/>
                <w:sz w:val="18"/>
                <w:szCs w:val="18"/>
              </w:rPr>
              <w:t>生物制药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电信基础设施建设和运营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广告和公关服务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法律服务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交通运输、物流配送、仓储和邮政服务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</w:rPr>
              <w:t>党政事业部门和有关社会团体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</w:rPr>
              <w:t>零售、批发分销和其余商业服务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sz w:val="18"/>
                <w:szCs w:val="18"/>
              </w:rPr>
              <w:t>教育培训和科学研究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采掘、地质勘探和水利建设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宋体" w:hAnsi="宋体"/>
                <w:sz w:val="18"/>
                <w:szCs w:val="18"/>
              </w:rPr>
              <w:t>房屋、道路及其余基础建设的建筑和设计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宋体" w:hAnsi="宋体"/>
                <w:sz w:val="18"/>
                <w:szCs w:val="18"/>
              </w:rPr>
              <w:t>银行、证券和其它金融服务</w:t>
            </w:r>
          </w:p>
        </w:tc>
        <w:tc>
          <w:tcPr>
            <w:tcW w:w="5111" w:type="dxa"/>
            <w:gridSpan w:val="2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12.</w:t>
            </w:r>
            <w:r>
              <w:rPr>
                <w:rFonts w:hint="eastAsia" w:ascii="宋体" w:hAnsi="宋体"/>
                <w:sz w:val="18"/>
                <w:szCs w:val="18"/>
              </w:rPr>
              <w:t>计算机软硬件、互联网等信息技术和产品生产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和服务（IT）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13.</w:t>
            </w:r>
            <w:r>
              <w:rPr>
                <w:rFonts w:hint="eastAsia" w:ascii="宋体" w:hAnsi="宋体"/>
                <w:sz w:val="18"/>
                <w:szCs w:val="18"/>
              </w:rPr>
              <w:t>管理等商业咨询服务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14.酒店服务和</w:t>
            </w:r>
            <w:r>
              <w:rPr>
                <w:rFonts w:hint="eastAsia" w:ascii="宋体" w:hAnsi="宋体"/>
                <w:sz w:val="18"/>
                <w:szCs w:val="18"/>
              </w:rPr>
              <w:t>旅游服务业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15.</w:t>
            </w:r>
            <w:r>
              <w:rPr>
                <w:rFonts w:hint="eastAsia" w:ascii="宋体" w:hAnsi="宋体"/>
                <w:sz w:val="18"/>
                <w:szCs w:val="18"/>
              </w:rPr>
              <w:t>贸易和中介服务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16.</w:t>
            </w:r>
            <w:r>
              <w:rPr>
                <w:rFonts w:hint="eastAsia" w:ascii="宋体" w:hAnsi="宋体"/>
                <w:sz w:val="18"/>
                <w:szCs w:val="18"/>
              </w:rPr>
              <w:t>医疗卫生和社会福利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17.</w:t>
            </w:r>
            <w:r>
              <w:rPr>
                <w:rFonts w:hint="eastAsia" w:ascii="宋体" w:hAnsi="宋体"/>
                <w:sz w:val="18"/>
                <w:szCs w:val="18"/>
              </w:rPr>
              <w:t>文化艺术、娱乐和广播电影电视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18.</w:t>
            </w:r>
            <w:r>
              <w:rPr>
                <w:rFonts w:hint="eastAsia" w:ascii="宋体" w:hAnsi="宋体"/>
                <w:sz w:val="18"/>
                <w:szCs w:val="18"/>
              </w:rPr>
              <w:t>出版、印刷业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19.</w:t>
            </w:r>
            <w:r>
              <w:rPr>
                <w:rFonts w:hint="eastAsia" w:ascii="宋体" w:hAnsi="宋体"/>
                <w:sz w:val="18"/>
                <w:szCs w:val="18"/>
              </w:rPr>
              <w:t>房地产经营服务业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20.</w:t>
            </w:r>
            <w:r>
              <w:rPr>
                <w:rFonts w:hint="eastAsia" w:ascii="宋体" w:hAnsi="宋体"/>
                <w:sz w:val="18"/>
                <w:szCs w:val="18"/>
              </w:rPr>
              <w:t>电力、煤气及水的生产和供应业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21.</w:t>
            </w:r>
            <w:r>
              <w:rPr>
                <w:rFonts w:hint="eastAsia" w:ascii="宋体" w:hAnsi="宋体"/>
                <w:sz w:val="18"/>
                <w:szCs w:val="18"/>
              </w:rPr>
              <w:t>非赢利性机构组织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22.</w:t>
            </w:r>
            <w:r>
              <w:rPr>
                <w:rFonts w:hint="eastAsia" w:ascii="宋体" w:hAnsi="宋体"/>
                <w:sz w:val="18"/>
                <w:szCs w:val="18"/>
              </w:rPr>
              <w:t>其它（请注明）</w:t>
            </w:r>
            <w:r>
              <w:rPr>
                <w:rFonts w:ascii="宋体" w:hAnsi="宋体"/>
                <w:sz w:val="18"/>
                <w:szCs w:val="18"/>
              </w:rPr>
              <w:t>____________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9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18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请您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sz w:val="18"/>
              </w:rPr>
              <w:t>述自从事管理工作以来的经历，以及目前工作之外兼任的其他社会职务。此项内容</w:t>
            </w:r>
            <w:r>
              <w:rPr>
                <w:rFonts w:hint="eastAsia" w:ascii="宋体" w:hAnsi="宋体"/>
                <w:b/>
                <w:sz w:val="18"/>
              </w:rPr>
              <w:t>非常重要</w:t>
            </w:r>
            <w:r>
              <w:rPr>
                <w:rFonts w:hint="eastAsia" w:ascii="宋体" w:hAnsi="宋体"/>
                <w:sz w:val="18"/>
              </w:rPr>
              <w:t>，将对资格审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核</w:t>
            </w:r>
            <w:r>
              <w:rPr>
                <w:rFonts w:hint="eastAsia" w:ascii="宋体" w:hAnsi="宋体"/>
                <w:sz w:val="18"/>
              </w:rPr>
              <w:t>有至关重要的影响，请</w:t>
            </w:r>
            <w:r>
              <w:rPr>
                <w:rFonts w:hint="eastAsia" w:ascii="宋体" w:hAnsi="宋体"/>
                <w:b/>
                <w:sz w:val="18"/>
              </w:rPr>
              <w:t>详细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阐</w:t>
            </w:r>
            <w:r>
              <w:rPr>
                <w:rFonts w:hint="eastAsia" w:ascii="宋体" w:hAnsi="宋体"/>
                <w:b/>
                <w:sz w:val="18"/>
              </w:rPr>
              <w:t>述</w:t>
            </w:r>
            <w:r>
              <w:rPr>
                <w:rFonts w:hint="eastAsia" w:ascii="宋体" w:hAnsi="宋体"/>
                <w:sz w:val="18"/>
              </w:rPr>
              <w:t>。请从最近填起（可用</w:t>
            </w:r>
            <w:r>
              <w:rPr>
                <w:rFonts w:ascii="宋体" w:hAnsi="宋体"/>
                <w:sz w:val="18"/>
              </w:rPr>
              <w:t>A4</w:t>
            </w:r>
            <w:r>
              <w:rPr>
                <w:rFonts w:hint="eastAsia" w:ascii="宋体" w:hAnsi="宋体"/>
                <w:sz w:val="18"/>
              </w:rPr>
              <w:t>纸补充）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5" w:hRule="atLeast"/>
        </w:trPr>
        <w:tc>
          <w:tcPr>
            <w:tcW w:w="9600" w:type="dxa"/>
            <w:gridSpan w:val="38"/>
            <w:noWrap w:val="0"/>
            <w:vAlign w:val="center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1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请阐述您目前</w:t>
            </w:r>
            <w:r>
              <w:rPr>
                <w:rFonts w:hint="eastAsia" w:ascii="宋体" w:hAnsi="宋体"/>
                <w:b/>
                <w:sz w:val="18"/>
              </w:rPr>
              <w:t>工作单位的基本情况，组织结构图</w:t>
            </w:r>
            <w:r>
              <w:rPr>
                <w:rFonts w:hint="eastAsia" w:ascii="宋体" w:hAnsi="宋体"/>
                <w:sz w:val="18"/>
              </w:rPr>
              <w:t>。详细说明单位性质、主营业务、投资方、经营范围及其在行业和地区中的地位等。同时请阐述您的</w:t>
            </w:r>
            <w:r>
              <w:rPr>
                <w:rFonts w:hint="eastAsia" w:ascii="宋体" w:hAnsi="宋体"/>
                <w:b/>
                <w:sz w:val="18"/>
              </w:rPr>
              <w:t>主要工作职责</w:t>
            </w:r>
            <w:r>
              <w:rPr>
                <w:rFonts w:hint="eastAsia" w:ascii="宋体" w:hAnsi="宋体"/>
                <w:sz w:val="18"/>
              </w:rPr>
              <w:t>。（可另附材料）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3" w:hRule="atLeast"/>
        </w:trPr>
        <w:tc>
          <w:tcPr>
            <w:tcW w:w="9600" w:type="dxa"/>
            <w:gridSpan w:val="38"/>
            <w:tcBorders>
              <w:top w:val="single" w:color="auto" w:sz="4" w:space="0"/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9600" w:type="dxa"/>
            <w:gridSpan w:val="38"/>
            <w:tcBorders>
              <w:top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ind w:leftChars="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3、</w:t>
            </w:r>
            <w:r>
              <w:rPr>
                <w:rFonts w:hint="eastAsia" w:ascii="宋体" w:hAnsi="宋体"/>
                <w:b/>
                <w:bCs/>
              </w:rPr>
              <w:t>教育背景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9" w:hRule="atLeast"/>
        </w:trPr>
        <w:tc>
          <w:tcPr>
            <w:tcW w:w="25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起止日期</w:t>
            </w:r>
          </w:p>
        </w:tc>
        <w:tc>
          <w:tcPr>
            <w:tcW w:w="2528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毕业院校</w:t>
            </w:r>
          </w:p>
        </w:tc>
        <w:tc>
          <w:tcPr>
            <w:tcW w:w="258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专业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257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2571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2528" w:type="dxa"/>
            <w:gridSpan w:val="14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9" w:type="dxa"/>
            <w:gridSpan w:val="12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2" w:type="dxa"/>
            <w:gridSpan w:val="6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3" w:hRule="atLeast"/>
        </w:trPr>
        <w:tc>
          <w:tcPr>
            <w:tcW w:w="9600" w:type="dxa"/>
            <w:gridSpan w:val="38"/>
            <w:tcBorders>
              <w:bottom w:val="single" w:color="auto" w:sz="4" w:space="0"/>
            </w:tcBorders>
            <w:shd w:val="clear" w:color="auto" w:fill="8DB3E2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4、</w:t>
            </w:r>
            <w:r>
              <w:rPr>
                <w:rFonts w:hint="eastAsia" w:ascii="宋体" w:hAnsi="宋体"/>
                <w:b/>
                <w:bCs/>
              </w:rPr>
              <w:t>工作履历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起止日期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单位</w:t>
            </w: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部门及职务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 xml:space="preserve">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5" w:hRule="atLeast"/>
        </w:trPr>
        <w:tc>
          <w:tcPr>
            <w:tcW w:w="3186" w:type="dxa"/>
            <w:gridSpan w:val="8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月—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月</w:t>
            </w:r>
          </w:p>
        </w:tc>
        <w:tc>
          <w:tcPr>
            <w:tcW w:w="3213" w:type="dxa"/>
            <w:gridSpan w:val="2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shd w:val="clear" w:color="auto" w:fill="8DB3E2"/>
            <w:noWrap w:val="0"/>
            <w:vAlign w:val="top"/>
          </w:tcPr>
          <w:p>
            <w:pPr>
              <w:tabs>
                <w:tab w:val="left" w:pos="6285"/>
              </w:tabs>
              <w:snapToGrid w:val="0"/>
              <w:spacing w:before="40" w:line="400" w:lineRule="exact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5、</w:t>
            </w:r>
            <w:r>
              <w:rPr>
                <w:rFonts w:hint="eastAsia" w:ascii="宋体" w:hAnsi="宋体"/>
                <w:b/>
                <w:bCs/>
              </w:rPr>
              <w:t>荣誉与奖励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主要荣誉/奖励名称</w:t>
            </w: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获得时间</w:t>
            </w: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颁证机构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</w:trPr>
        <w:tc>
          <w:tcPr>
            <w:tcW w:w="3199" w:type="dxa"/>
            <w:gridSpan w:val="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0" w:type="dxa"/>
            <w:gridSpan w:val="19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201" w:type="dxa"/>
            <w:gridSpan w:val="10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</w:trPr>
        <w:tc>
          <w:tcPr>
            <w:tcW w:w="9600" w:type="dxa"/>
            <w:gridSpan w:val="38"/>
            <w:shd w:val="clear" w:color="auto" w:fill="8DB3E2"/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6、兴趣爱好及专长</w:t>
            </w:r>
          </w:p>
          <w:p>
            <w:pPr>
              <w:snapToGrid w:val="0"/>
              <w:spacing w:before="40"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请列出您的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兴趣、爱好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以及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专长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，我们会向您推荐相应的活动或沙龙。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2" w:hRule="atLeast"/>
        </w:trPr>
        <w:tc>
          <w:tcPr>
            <w:tcW w:w="9600" w:type="dxa"/>
            <w:gridSpan w:val="38"/>
            <w:tcBorders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before="40" w:line="400" w:lineRule="exact"/>
              <w:rPr>
                <w:rFonts w:hint="eastAsia" w:ascii="宋体" w:hAnsi="宋体"/>
                <w:b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资格审核</w:t>
            </w:r>
          </w:p>
        </w:tc>
        <w:tc>
          <w:tcPr>
            <w:tcW w:w="8483" w:type="dxa"/>
            <w:gridSpan w:val="3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pStyle w:val="15"/>
              <w:spacing w:before="0" w:beforeLines="0" w:after="0" w:afterLines="0"/>
              <w:jc w:val="both"/>
              <w:rPr>
                <w:rFonts w:hint="eastAsia" w:ascii="宋体" w:hAnsi="宋体" w:eastAsia="宋体"/>
              </w:rPr>
            </w:pPr>
          </w:p>
          <w:p>
            <w:pPr>
              <w:pStyle w:val="15"/>
              <w:spacing w:before="0" w:beforeLines="0" w:after="0" w:afterLines="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审核人签字：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年  月  日    （中心公章）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" w:hRule="atLeast"/>
        </w:trPr>
        <w:tc>
          <w:tcPr>
            <w:tcW w:w="111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83" w:type="dxa"/>
            <w:gridSpan w:val="37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您认真填写此《报名表》</w:t>
            </w:r>
          </w:p>
        </w:tc>
      </w:tr>
      <w:bookmarkEnd w:id="0"/>
    </w:tbl>
    <w:p>
      <w:pPr>
        <w:spacing w:line="360" w:lineRule="auto"/>
        <w:rPr>
          <w:rFonts w:hint="eastAsia"/>
          <w:b/>
          <w:sz w:val="36"/>
          <w:szCs w:val="36"/>
        </w:rPr>
      </w:pP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/>
          <w:b/>
          <w:sz w:val="36"/>
          <w:szCs w:val="36"/>
        </w:rPr>
        <w:t>申请人声明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本人谨此声明：我所提交的所有资料信息均真实可靠完整。我同意在必要的情况下提交原件以确认我的报名资格。报名表中个人自述完全由我本人完成。并愿对因虚假资料导致的申请失败或学籍的取消承担全部责任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  <w:r>
        <w:rPr>
          <w:rFonts w:hint="eastAsia"/>
          <w:b/>
          <w:bCs/>
          <w:u w:val="none"/>
        </w:rPr>
        <w:t>我理解并同意关于所有报名材料归</w:t>
      </w:r>
      <w:r>
        <w:rPr>
          <w:rFonts w:hint="eastAsia"/>
          <w:b/>
          <w:bCs/>
          <w:u w:val="none"/>
          <w:lang w:val="en-US" w:eastAsia="zh-CN"/>
        </w:rPr>
        <w:t>燕园商学院</w:t>
      </w:r>
      <w:r>
        <w:rPr>
          <w:rFonts w:hint="eastAsia"/>
          <w:b/>
          <w:bCs/>
          <w:u w:val="none"/>
        </w:rPr>
        <w:t>所有，无论录取与否均不退回的规定。</w:t>
      </w:r>
    </w:p>
    <w:p>
      <w:pPr>
        <w:pStyle w:val="2"/>
        <w:spacing w:line="360" w:lineRule="auto"/>
        <w:ind w:firstLine="422" w:firstLineChars="200"/>
        <w:rPr>
          <w:rFonts w:hint="eastAsia"/>
          <w:b/>
          <w:bCs/>
          <w:u w:val="none"/>
        </w:rPr>
      </w:pPr>
    </w:p>
    <w:p>
      <w:pPr>
        <w:spacing w:line="360" w:lineRule="auto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/>
        </w:rPr>
        <w:t>申请人签名_____________________         申请日期_____________________</w:t>
      </w: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043" w:right="1406" w:bottom="1043" w:left="1406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联系人：13439064501（同微信）   陈老师     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"http://www.gototsinghua.org.cn" </w:instrText>
    </w:r>
    <w:r>
      <w:rPr>
        <w:rFonts w:hint="eastAsia"/>
        <w:lang w:val="en-US" w:eastAsia="zh-CN"/>
      </w:rPr>
      <w:fldChar w:fldCharType="separate"/>
    </w:r>
    <w:r>
      <w:rPr>
        <w:rStyle w:val="10"/>
        <w:rFonts w:hint="eastAsia"/>
        <w:lang w:val="en-US" w:eastAsia="zh-CN"/>
      </w:rPr>
      <w:t>www.gototsinghua.org.cn</w:t>
    </w:r>
    <w:r>
      <w:rPr>
        <w:rFonts w:hint="eastAsia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inline distT="0" distB="0" distL="114300" distR="114300">
          <wp:extent cx="2016760" cy="580390"/>
          <wp:effectExtent l="0" t="0" r="2540" b="0"/>
          <wp:docPr id="12" name="图片 3" descr="燕园商学院横版棕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3" descr="燕园商学院横版棕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76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94A5A7"/>
    <w:multiLevelType w:val="singleLevel"/>
    <w:tmpl w:val="E994A5A7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5"/>
    <w:multiLevelType w:val="multilevel"/>
    <w:tmpl w:val="000000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00000006"/>
    <w:multiLevelType w:val="multilevel"/>
    <w:tmpl w:val="000000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8"/>
    <w:multiLevelType w:val="multilevel"/>
    <w:tmpl w:val="00000008"/>
    <w:lvl w:ilvl="0" w:tentative="0">
      <w:start w:val="1"/>
      <w:numFmt w:val="bullet"/>
      <w:lvlText w:val=""/>
      <w:lvlJc w:val="left"/>
      <w:pPr>
        <w:tabs>
          <w:tab w:val="left" w:pos="600"/>
        </w:tabs>
        <w:ind w:left="60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6">
    <w:nsid w:val="00000009"/>
    <w:multiLevelType w:val="multilevel"/>
    <w:tmpl w:val="0000000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0000000A"/>
    <w:multiLevelType w:val="multilevel"/>
    <w:tmpl w:val="0000000A"/>
    <w:lvl w:ilvl="0" w:tentative="0">
      <w:start w:val="1"/>
      <w:numFmt w:val="bullet"/>
      <w:lvlText w:val=""/>
      <w:lvlJc w:val="left"/>
      <w:pPr>
        <w:tabs>
          <w:tab w:val="left" w:pos="480"/>
        </w:tabs>
        <w:ind w:left="480" w:hanging="360"/>
      </w:pPr>
      <w:rPr>
        <w:rFonts w:hint="default" w:ascii="Wingdings" w:hAnsi="Wingdings" w:cs="微软雅黑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8">
    <w:nsid w:val="0000000B"/>
    <w:multiLevelType w:val="multilevel"/>
    <w:tmpl w:val="0000000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C"/>
    <w:multiLevelType w:val="multilevel"/>
    <w:tmpl w:val="00000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0FD41BE"/>
    <w:multiLevelType w:val="multilevel"/>
    <w:tmpl w:val="50FD41BE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7B99"/>
    <w:rsid w:val="00007BB9"/>
    <w:rsid w:val="00087E87"/>
    <w:rsid w:val="001433BC"/>
    <w:rsid w:val="002E0903"/>
    <w:rsid w:val="00434AFE"/>
    <w:rsid w:val="004609B9"/>
    <w:rsid w:val="00523300"/>
    <w:rsid w:val="005C19BB"/>
    <w:rsid w:val="005C6185"/>
    <w:rsid w:val="00B64188"/>
    <w:rsid w:val="00BB5A11"/>
    <w:rsid w:val="00E71BA5"/>
    <w:rsid w:val="00FE7FEF"/>
    <w:rsid w:val="02B67E5A"/>
    <w:rsid w:val="06FB0E58"/>
    <w:rsid w:val="0E5A38A1"/>
    <w:rsid w:val="12FB7F9C"/>
    <w:rsid w:val="14C13ED7"/>
    <w:rsid w:val="1D705854"/>
    <w:rsid w:val="1EFC4C0E"/>
    <w:rsid w:val="265D259B"/>
    <w:rsid w:val="2CD34C8F"/>
    <w:rsid w:val="2E7B4D33"/>
    <w:rsid w:val="2F4770B1"/>
    <w:rsid w:val="32EB2E88"/>
    <w:rsid w:val="39063B58"/>
    <w:rsid w:val="3B650B9B"/>
    <w:rsid w:val="46461B9B"/>
    <w:rsid w:val="48161EAE"/>
    <w:rsid w:val="4B903E92"/>
    <w:rsid w:val="4D977D3F"/>
    <w:rsid w:val="50A234B3"/>
    <w:rsid w:val="51092388"/>
    <w:rsid w:val="541F709D"/>
    <w:rsid w:val="542B7693"/>
    <w:rsid w:val="555D0DE3"/>
    <w:rsid w:val="5A9C675A"/>
    <w:rsid w:val="5E35070B"/>
    <w:rsid w:val="5E980C4E"/>
    <w:rsid w:val="60544215"/>
    <w:rsid w:val="645441C0"/>
    <w:rsid w:val="67030C33"/>
    <w:rsid w:val="692308AF"/>
    <w:rsid w:val="6D535020"/>
    <w:rsid w:val="74247B72"/>
    <w:rsid w:val="7AF90CE5"/>
    <w:rsid w:val="7BD37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u w:val="single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2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作者"/>
    <w:basedOn w:val="1"/>
    <w:qFormat/>
    <w:uiPriority w:val="0"/>
    <w:pPr>
      <w:spacing w:before="156" w:beforeLines="50" w:after="156" w:afterLines="50"/>
      <w:jc w:val="center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8</Pages>
  <Words>2846</Words>
  <Characters>2852</Characters>
  <Lines>27</Lines>
  <Paragraphs>7</Paragraphs>
  <TotalTime>3</TotalTime>
  <ScaleCrop>false</ScaleCrop>
  <LinksUpToDate>false</LinksUpToDate>
  <CharactersWithSpaces>2883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2019-11-25T02:33:00Z</dcterms:created>
  <dc:creator>赵东明</dc:creator>
  <cp:lastModifiedBy>清华总裁班陈伟宏</cp:lastModifiedBy>
  <dcterms:modified xsi:type="dcterms:W3CDTF">2020-04-06T16:20:28Z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